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C203" w14:textId="77777777" w:rsidR="00F1311E" w:rsidRDefault="00F1311E" w:rsidP="00F1311E">
      <w:pPr>
        <w:pStyle w:val="p3"/>
      </w:pPr>
      <w:r>
        <w:t>Základní pravidla postupů souvisejících se zpracováním osobních údajů</w:t>
      </w:r>
    </w:p>
    <w:p w14:paraId="5D4096C0" w14:textId="031BC5D5" w:rsidR="00F1311E" w:rsidRDefault="00F1311E" w:rsidP="00F1311E">
      <w:pPr>
        <w:pStyle w:val="p3"/>
      </w:pPr>
    </w:p>
    <w:p w14:paraId="11E41D4B" w14:textId="77777777" w:rsidR="00F1311E" w:rsidRDefault="00F1311E" w:rsidP="00F1311E">
      <w:pPr>
        <w:pStyle w:val="p3"/>
      </w:pPr>
      <w:r>
        <w:t>Čl. 1</w:t>
      </w:r>
    </w:p>
    <w:p w14:paraId="77447C0B" w14:textId="77777777" w:rsidR="00F1311E" w:rsidRDefault="00F1311E" w:rsidP="00F1311E">
      <w:pPr>
        <w:pStyle w:val="p4"/>
      </w:pPr>
      <w:r>
        <w:t>(1)</w:t>
      </w:r>
      <w:r>
        <w:rPr>
          <w:rStyle w:val="s1"/>
          <w:rFonts w:eastAsiaTheme="majorEastAsia"/>
        </w:rPr>
        <w:t xml:space="preserve"> </w:t>
      </w:r>
      <w:r>
        <w:t xml:space="preserve">Advokát </w:t>
      </w:r>
      <w:r>
        <w:rPr>
          <w:rStyle w:val="s1"/>
          <w:rFonts w:eastAsiaTheme="majorEastAsia"/>
        </w:rPr>
        <w:t>[●]</w:t>
      </w:r>
      <w:r>
        <w:t xml:space="preserve"> (jméno a příjmení, ev. číslo, sídlo) v souladu s nařízením Evropského parlamentu</w:t>
      </w:r>
    </w:p>
    <w:p w14:paraId="19579BDF" w14:textId="77777777" w:rsidR="00F1311E" w:rsidRDefault="00F1311E" w:rsidP="00F1311E">
      <w:pPr>
        <w:pStyle w:val="p4"/>
      </w:pPr>
      <w:r>
        <w:t>a Rady (EU) 2016/679 ze dne 27. dubna 2016 o ochraně fyzických osob v souvislosti se zpracováním</w:t>
      </w:r>
    </w:p>
    <w:p w14:paraId="510386D0" w14:textId="77777777" w:rsidR="00F1311E" w:rsidRDefault="00F1311E" w:rsidP="00F1311E">
      <w:pPr>
        <w:pStyle w:val="p4"/>
      </w:pPr>
      <w:r>
        <w:t>osobních údajů a o volném pohybu těchto údajů a o zrušení směrnice 95/46/ES (obecné nařízení</w:t>
      </w:r>
    </w:p>
    <w:p w14:paraId="0F57BA60" w14:textId="77777777" w:rsidR="00F1311E" w:rsidRDefault="00F1311E" w:rsidP="00F1311E">
      <w:pPr>
        <w:pStyle w:val="p4"/>
      </w:pPr>
      <w:r>
        <w:t>o ochraně osobních údajů, dále jen „GDPR“) provedl revizi vlastních postupů nakládání s osobními</w:t>
      </w:r>
    </w:p>
    <w:p w14:paraId="33959C10" w14:textId="77777777" w:rsidR="00F1311E" w:rsidRDefault="00F1311E" w:rsidP="00F1311E">
      <w:pPr>
        <w:pStyle w:val="p4"/>
      </w:pPr>
      <w:r>
        <w:t>údaji během výkonu své advokátní praxe a jako výsledek jejich sumarizace tímto deklaruje základní</w:t>
      </w:r>
    </w:p>
    <w:p w14:paraId="0D90EB94" w14:textId="77777777" w:rsidR="00F1311E" w:rsidRDefault="00F1311E" w:rsidP="00F1311E">
      <w:pPr>
        <w:pStyle w:val="p4"/>
      </w:pPr>
      <w:r>
        <w:t>pravidla postupů souvisejících se zpracováním osobních údajů.</w:t>
      </w:r>
    </w:p>
    <w:p w14:paraId="0BAA5779" w14:textId="77777777" w:rsidR="00F1311E" w:rsidRDefault="00F1311E" w:rsidP="00F1311E">
      <w:pPr>
        <w:pStyle w:val="p4"/>
      </w:pPr>
      <w:r>
        <w:t>(2)</w:t>
      </w:r>
      <w:r>
        <w:rPr>
          <w:rStyle w:val="s1"/>
          <w:rFonts w:eastAsiaTheme="majorEastAsia"/>
        </w:rPr>
        <w:t xml:space="preserve"> </w:t>
      </w:r>
      <w:r>
        <w:t>Advokát zajišťuje dodržování těchto pravidel při zpracování osobních údajů jeho osobou,</w:t>
      </w:r>
    </w:p>
    <w:p w14:paraId="20EA741B" w14:textId="77777777" w:rsidR="00F1311E" w:rsidRDefault="00F1311E" w:rsidP="00F1311E">
      <w:pPr>
        <w:pStyle w:val="p4"/>
      </w:pPr>
      <w:r>
        <w:t xml:space="preserve">spolupracovníky a v případě </w:t>
      </w:r>
      <w:proofErr w:type="gramStart"/>
      <w:r>
        <w:t>dodavatelů - externích</w:t>
      </w:r>
      <w:proofErr w:type="gramEnd"/>
      <w:r>
        <w:t xml:space="preserve"> zpracovatelů osobních údajů má smluvně</w:t>
      </w:r>
    </w:p>
    <w:p w14:paraId="5D74FDA8" w14:textId="77777777" w:rsidR="00F1311E" w:rsidRDefault="00F1311E" w:rsidP="00F1311E">
      <w:pPr>
        <w:pStyle w:val="p4"/>
      </w:pPr>
      <w:r>
        <w:t>zajištěny záruky odpovídající ochrany dle čl. 28 GDPR.</w:t>
      </w:r>
    </w:p>
    <w:p w14:paraId="6C340BAB" w14:textId="77777777" w:rsidR="00F1311E" w:rsidRDefault="00F1311E" w:rsidP="00F1311E">
      <w:pPr>
        <w:pStyle w:val="p3"/>
      </w:pPr>
      <w:r>
        <w:t>Čl. 2</w:t>
      </w:r>
    </w:p>
    <w:p w14:paraId="23B07FB5" w14:textId="77777777" w:rsidR="00F1311E" w:rsidRDefault="00F1311E" w:rsidP="00F1311E">
      <w:pPr>
        <w:pStyle w:val="p4"/>
      </w:pPr>
      <w:r>
        <w:t>(1)</w:t>
      </w:r>
      <w:r>
        <w:rPr>
          <w:rStyle w:val="s1"/>
          <w:rFonts w:eastAsiaTheme="majorEastAsia"/>
        </w:rPr>
        <w:t xml:space="preserve"> </w:t>
      </w:r>
      <w:r>
        <w:t>Advokát zpracovává osobní údaje výhradně v souladu s právními důvody stanovenými v čl. 6 GDPR,</w:t>
      </w:r>
    </w:p>
    <w:p w14:paraId="451FFB7A" w14:textId="77777777" w:rsidR="00F1311E" w:rsidRDefault="00F1311E" w:rsidP="00F1311E">
      <w:pPr>
        <w:pStyle w:val="p4"/>
      </w:pPr>
      <w:r>
        <w:t>pouze v nezbytném rozsahu a po nezbytnou dobu. Účely zpracování osobních údajů a dobu jejich</w:t>
      </w:r>
    </w:p>
    <w:p w14:paraId="76FF3E0D" w14:textId="77777777" w:rsidR="00F1311E" w:rsidRDefault="00F1311E" w:rsidP="00F1311E">
      <w:pPr>
        <w:pStyle w:val="p4"/>
      </w:pPr>
      <w:r>
        <w:t>zpracování eviduje advokát pro jednotlivé agendy v záznamech o činnostech zpracování podle</w:t>
      </w:r>
    </w:p>
    <w:p w14:paraId="38FC648C" w14:textId="77777777" w:rsidR="00F1311E" w:rsidRDefault="00F1311E" w:rsidP="00F1311E">
      <w:pPr>
        <w:pStyle w:val="p4"/>
      </w:pPr>
      <w:r>
        <w:t>čl. 30 GDPR.</w:t>
      </w:r>
    </w:p>
    <w:p w14:paraId="45AA1105" w14:textId="77777777" w:rsidR="00F1311E" w:rsidRDefault="00F1311E" w:rsidP="00F1311E">
      <w:pPr>
        <w:pStyle w:val="p4"/>
      </w:pPr>
      <w:r>
        <w:t>K osobním údajům mají přístup pouze osoby, které s nimi potřebují nakládat při plnění svých úkolů</w:t>
      </w:r>
    </w:p>
    <w:p w14:paraId="285BD591" w14:textId="77777777" w:rsidR="00F1311E" w:rsidRDefault="00F1311E" w:rsidP="00F1311E">
      <w:pPr>
        <w:pStyle w:val="p4"/>
      </w:pPr>
      <w:r>
        <w:t>a povinností pro advokáta. Tyto osoby zachovávají o osobních údajích, s nimiž se seznamují,</w:t>
      </w:r>
    </w:p>
    <w:p w14:paraId="661CF2F7" w14:textId="77777777" w:rsidR="00F1311E" w:rsidRDefault="00F1311E" w:rsidP="00F1311E">
      <w:pPr>
        <w:pStyle w:val="p4"/>
      </w:pPr>
      <w:r>
        <w:t>mlčenlivost, tato povinnost je smluvně garantována.</w:t>
      </w:r>
    </w:p>
    <w:p w14:paraId="7FA1DF05" w14:textId="77777777" w:rsidR="00F1311E" w:rsidRDefault="00F1311E" w:rsidP="00F1311E">
      <w:pPr>
        <w:pStyle w:val="p3"/>
      </w:pPr>
      <w:r>
        <w:t>Čl. 3</w:t>
      </w:r>
    </w:p>
    <w:p w14:paraId="7FF5B53A" w14:textId="77777777" w:rsidR="00F1311E" w:rsidRDefault="00F1311E" w:rsidP="00F1311E">
      <w:pPr>
        <w:pStyle w:val="p4"/>
      </w:pPr>
      <w:r>
        <w:t>(1)</w:t>
      </w:r>
      <w:r>
        <w:rPr>
          <w:rStyle w:val="s1"/>
          <w:rFonts w:eastAsiaTheme="majorEastAsia"/>
        </w:rPr>
        <w:t xml:space="preserve"> </w:t>
      </w:r>
      <w:r>
        <w:t>Advokát v souladu s předpisy o advokacii a obvyklými standardními zvyklostmi v oblasti advokacie</w:t>
      </w:r>
    </w:p>
    <w:p w14:paraId="1036805D" w14:textId="77777777" w:rsidR="00F1311E" w:rsidRDefault="00F1311E" w:rsidP="00F1311E">
      <w:pPr>
        <w:pStyle w:val="p4"/>
      </w:pPr>
      <w:r>
        <w:t>garantuje příslušné zabezpečené zpracování osobních údajů a přijímá opatření k zabezpečení</w:t>
      </w:r>
    </w:p>
    <w:p w14:paraId="15E720DE" w14:textId="77777777" w:rsidR="00F1311E" w:rsidRDefault="00F1311E" w:rsidP="00F1311E">
      <w:pPr>
        <w:pStyle w:val="p4"/>
      </w:pPr>
      <w:r>
        <w:t>osobních údajů, a to zejména:</w:t>
      </w:r>
    </w:p>
    <w:p w14:paraId="5EE49726" w14:textId="77777777" w:rsidR="00F1311E" w:rsidRDefault="00F1311E" w:rsidP="00F1311E">
      <w:pPr>
        <w:pStyle w:val="p4"/>
      </w:pPr>
      <w:r>
        <w:t>a)</w:t>
      </w:r>
      <w:r>
        <w:rPr>
          <w:rStyle w:val="s1"/>
          <w:rFonts w:eastAsiaTheme="majorEastAsia"/>
        </w:rPr>
        <w:t xml:space="preserve"> </w:t>
      </w:r>
      <w:r>
        <w:t>zajištění přítomnosti osoby uvedené v čl. 2 odst. 2 v prostorách, kde jsou zpracovávány osobní</w:t>
      </w:r>
    </w:p>
    <w:p w14:paraId="028776FB" w14:textId="77777777" w:rsidR="00F1311E" w:rsidRDefault="00F1311E" w:rsidP="00F1311E">
      <w:pPr>
        <w:pStyle w:val="p4"/>
      </w:pPr>
      <w:r>
        <w:t>údaje, po dobu, kdy jsou tyto prostory přístupné jiným osobám, popřípadě uzamykání listin</w:t>
      </w:r>
    </w:p>
    <w:p w14:paraId="21EC3D6C" w14:textId="77777777" w:rsidR="00F1311E" w:rsidRDefault="00F1311E" w:rsidP="00F1311E">
      <w:pPr>
        <w:pStyle w:val="p4"/>
      </w:pPr>
      <w:r>
        <w:t>s osobními údaji, pokud osoba uvedená v čl. 2 odst. 2 není v této době přítomna,</w:t>
      </w:r>
    </w:p>
    <w:p w14:paraId="7EFD2197" w14:textId="77777777" w:rsidR="00F1311E" w:rsidRDefault="00F1311E" w:rsidP="00F1311E">
      <w:pPr>
        <w:pStyle w:val="p4"/>
      </w:pPr>
      <w:r>
        <w:t>uzamykání prostor, v nichž jsou uchovávány osobní údaje,</w:t>
      </w:r>
    </w:p>
    <w:p w14:paraId="4FFE8807" w14:textId="77777777" w:rsidR="00F1311E" w:rsidRDefault="00F1311E" w:rsidP="00F1311E">
      <w:pPr>
        <w:pStyle w:val="p4"/>
      </w:pPr>
      <w:r>
        <w:t>ochrana přístupu k výpočetní technice, jíž se zpracovávají osobní údaje, individuálními silnými</w:t>
      </w:r>
    </w:p>
    <w:p w14:paraId="72B55D37" w14:textId="77777777" w:rsidR="00F1311E" w:rsidRDefault="00F1311E" w:rsidP="00F1311E">
      <w:pPr>
        <w:pStyle w:val="p4"/>
      </w:pPr>
      <w:r>
        <w:t>hesly a ochrana těchto hesel před vyzrazením,</w:t>
      </w:r>
    </w:p>
    <w:p w14:paraId="32C5FDAB" w14:textId="77777777" w:rsidR="00F1311E" w:rsidRDefault="00F1311E" w:rsidP="00F1311E">
      <w:pPr>
        <w:pStyle w:val="p4"/>
      </w:pPr>
      <w:r>
        <w:t>ochrana výpočetní techniky antivirovými programy; to platí také pro přenosná zařízení, pokud</w:t>
      </w:r>
    </w:p>
    <w:p w14:paraId="70A1582B" w14:textId="77777777" w:rsidR="00F1311E" w:rsidRDefault="00F1311E" w:rsidP="00F1311E">
      <w:pPr>
        <w:pStyle w:val="p4"/>
      </w:pPr>
      <w:r>
        <w:t>jsou pro ně takové programy běžně dostupné,</w:t>
      </w:r>
    </w:p>
    <w:p w14:paraId="78C05BA9" w14:textId="77777777" w:rsidR="00F1311E" w:rsidRDefault="00F1311E" w:rsidP="00F1311E">
      <w:pPr>
        <w:pStyle w:val="p1"/>
      </w:pPr>
      <w:r>
        <w:rPr>
          <w:rStyle w:val="s2"/>
          <w:rFonts w:eastAsiaTheme="majorEastAsia"/>
        </w:rPr>
        <w:t>(2)</w:t>
      </w:r>
      <w:r>
        <w:rPr>
          <w:rStyle w:val="s3"/>
          <w:rFonts w:eastAsiaTheme="majorEastAsia"/>
        </w:rPr>
        <w:t xml:space="preserve"> </w:t>
      </w:r>
      <w:r>
        <w:rPr>
          <w:rStyle w:val="s2"/>
          <w:rFonts w:eastAsiaTheme="majorEastAsia"/>
        </w:rPr>
        <w:t>b)</w:t>
      </w:r>
      <w:r>
        <w:rPr>
          <w:rStyle w:val="s3"/>
          <w:rFonts w:eastAsiaTheme="majorEastAsia"/>
        </w:rPr>
        <w:t xml:space="preserve"> </w:t>
      </w:r>
      <w:r>
        <w:rPr>
          <w:rStyle w:val="s2"/>
          <w:rFonts w:eastAsiaTheme="majorEastAsia"/>
        </w:rPr>
        <w:t>c)</w:t>
      </w:r>
      <w:r>
        <w:rPr>
          <w:rStyle w:val="s3"/>
          <w:rFonts w:eastAsiaTheme="majorEastAsia"/>
        </w:rPr>
        <w:t xml:space="preserve"> </w:t>
      </w:r>
      <w:r>
        <w:rPr>
          <w:rStyle w:val="s2"/>
          <w:rFonts w:eastAsiaTheme="majorEastAsia"/>
        </w:rPr>
        <w:t>d)</w:t>
      </w:r>
      <w:r>
        <w:rPr>
          <w:rStyle w:val="s3"/>
          <w:rFonts w:eastAsiaTheme="majorEastAsia"/>
        </w:rPr>
        <w:t xml:space="preserve"> </w:t>
      </w:r>
      <w:r>
        <w:rPr>
          <w:rStyle w:val="s4"/>
        </w:rPr>
        <w:t xml:space="preserve">1 / </w:t>
      </w:r>
      <w:proofErr w:type="gramStart"/>
      <w:r>
        <w:rPr>
          <w:rStyle w:val="s4"/>
        </w:rPr>
        <w:t>2</w:t>
      </w:r>
      <w:r>
        <w:t>VZOR - PŘÍLOHA</w:t>
      </w:r>
      <w:proofErr w:type="gramEnd"/>
      <w:r>
        <w:t xml:space="preserve"> METODIKY PRO ADVOKÁTY K DOSAŽENÍ SHODY S GDPR</w:t>
      </w:r>
    </w:p>
    <w:p w14:paraId="06894DC5" w14:textId="77777777" w:rsidR="00F1311E" w:rsidRDefault="00F1311E" w:rsidP="00F1311E">
      <w:pPr>
        <w:pStyle w:val="p4"/>
      </w:pPr>
      <w:r>
        <w:t>e)</w:t>
      </w:r>
      <w:r>
        <w:rPr>
          <w:rStyle w:val="s1"/>
          <w:rFonts w:eastAsiaTheme="majorEastAsia"/>
        </w:rPr>
        <w:t xml:space="preserve"> </w:t>
      </w:r>
      <w:r>
        <w:t>další vhodná opatření pro ochranu přenosné výpočetní techniky nebo přenosných úložišť dat</w:t>
      </w:r>
    </w:p>
    <w:p w14:paraId="5C793D48" w14:textId="77777777" w:rsidR="00F1311E" w:rsidRDefault="00F1311E" w:rsidP="00F1311E">
      <w:pPr>
        <w:pStyle w:val="p4"/>
      </w:pPr>
      <w:r>
        <w:t xml:space="preserve">(například neustálý dohled, zamčený přepravní obal, folie na displeji, </w:t>
      </w:r>
      <w:proofErr w:type="spellStart"/>
      <w:r>
        <w:t>zaheslování</w:t>
      </w:r>
      <w:proofErr w:type="spellEnd"/>
      <w:r>
        <w:t xml:space="preserve"> dat, osobní</w:t>
      </w:r>
    </w:p>
    <w:p w14:paraId="3230CE45" w14:textId="77777777" w:rsidR="00F1311E" w:rsidRDefault="00F1311E" w:rsidP="00F1311E">
      <w:pPr>
        <w:pStyle w:val="p4"/>
      </w:pPr>
      <w:r>
        <w:t>manipulace s úložištěm při kopírování dat do jiného přístroje),</w:t>
      </w:r>
    </w:p>
    <w:p w14:paraId="1566021D" w14:textId="77777777" w:rsidR="00F1311E" w:rsidRDefault="00F1311E" w:rsidP="00F1311E">
      <w:pPr>
        <w:pStyle w:val="p4"/>
      </w:pPr>
      <w:r>
        <w:t>f)</w:t>
      </w:r>
      <w:r>
        <w:rPr>
          <w:rStyle w:val="s1"/>
          <w:rFonts w:eastAsiaTheme="majorEastAsia"/>
        </w:rPr>
        <w:t xml:space="preserve"> </w:t>
      </w:r>
      <w:proofErr w:type="spellStart"/>
      <w:r>
        <w:t>zaheslování</w:t>
      </w:r>
      <w:proofErr w:type="spellEnd"/>
      <w:r>
        <w:t xml:space="preserve"> souborů s větším množstvím osobních údajů nebo se snadno zneužitelnými nebo</w:t>
      </w:r>
    </w:p>
    <w:p w14:paraId="056BCC3C" w14:textId="77777777" w:rsidR="00F1311E" w:rsidRDefault="00F1311E" w:rsidP="00F1311E">
      <w:pPr>
        <w:pStyle w:val="p4"/>
      </w:pPr>
      <w:r>
        <w:t>citlivými osobními údaji v případě odesílání souboru e-mailem nebo jeho uložení na sdílené</w:t>
      </w:r>
    </w:p>
    <w:p w14:paraId="1386C808" w14:textId="77777777" w:rsidR="00F1311E" w:rsidRDefault="00F1311E" w:rsidP="00F1311E">
      <w:pPr>
        <w:pStyle w:val="p4"/>
      </w:pPr>
      <w:r>
        <w:t>úložiště a v případě nutnosti předání těchto souborů sdělení hesla jiným komunikačním</w:t>
      </w:r>
    </w:p>
    <w:p w14:paraId="34B49128" w14:textId="77777777" w:rsidR="00F1311E" w:rsidRDefault="00F1311E" w:rsidP="00F1311E">
      <w:pPr>
        <w:pStyle w:val="p4"/>
      </w:pPr>
      <w:r>
        <w:t xml:space="preserve">kanálem, než byly odeslány (telefon, </w:t>
      </w:r>
      <w:proofErr w:type="spellStart"/>
      <w:r>
        <w:t>sms</w:t>
      </w:r>
      <w:proofErr w:type="spellEnd"/>
      <w:r>
        <w:t>).</w:t>
      </w:r>
    </w:p>
    <w:p w14:paraId="0E31727E" w14:textId="77777777" w:rsidR="00F1311E" w:rsidRDefault="00F1311E" w:rsidP="00F1311E">
      <w:pPr>
        <w:pStyle w:val="p4"/>
      </w:pPr>
      <w:r>
        <w:t>(2)</w:t>
      </w:r>
      <w:r>
        <w:rPr>
          <w:rStyle w:val="s1"/>
          <w:rFonts w:eastAsiaTheme="majorEastAsia"/>
        </w:rPr>
        <w:t xml:space="preserve"> </w:t>
      </w:r>
      <w:r>
        <w:t>Advokát dbá na řádné plnění povinností podle předpisů upravujících archivnictví, dodržuje</w:t>
      </w:r>
    </w:p>
    <w:p w14:paraId="1A01FFC7" w14:textId="77777777" w:rsidR="00F1311E" w:rsidRDefault="00F1311E" w:rsidP="00F1311E">
      <w:pPr>
        <w:pStyle w:val="p4"/>
      </w:pPr>
      <w:r>
        <w:t>zákonné lhůty pro ukládání dokumentů a archivaci, a dále včas a řádně provádí skartační řízení.</w:t>
      </w:r>
    </w:p>
    <w:p w14:paraId="59BE2B04" w14:textId="77777777" w:rsidR="00F1311E" w:rsidRDefault="00F1311E" w:rsidP="00F1311E">
      <w:pPr>
        <w:pStyle w:val="p3"/>
      </w:pPr>
      <w:r>
        <w:t>Čl. 4</w:t>
      </w:r>
    </w:p>
    <w:p w14:paraId="6F851B5B" w14:textId="77777777" w:rsidR="00F1311E" w:rsidRDefault="00F1311E" w:rsidP="00F1311E">
      <w:pPr>
        <w:pStyle w:val="p4"/>
      </w:pPr>
      <w:r>
        <w:t>(1)</w:t>
      </w:r>
      <w:r>
        <w:rPr>
          <w:rStyle w:val="s1"/>
          <w:rFonts w:eastAsiaTheme="majorEastAsia"/>
        </w:rPr>
        <w:t xml:space="preserve"> </w:t>
      </w:r>
      <w:r>
        <w:t>Advokát naplňuje veškerá práva subjektů údajů. Vyřizování všech žádostí subjektů údajů je</w:t>
      </w:r>
    </w:p>
    <w:p w14:paraId="60776945" w14:textId="77777777" w:rsidR="00F1311E" w:rsidRDefault="00F1311E" w:rsidP="00F1311E">
      <w:pPr>
        <w:pStyle w:val="p4"/>
      </w:pPr>
      <w:r>
        <w:t>v souladu s předpisy o advokacii, tzn. nesmí být ohroženy zásady a principy výkonu advokacie,</w:t>
      </w:r>
    </w:p>
    <w:p w14:paraId="600E559B" w14:textId="77777777" w:rsidR="00F1311E" w:rsidRDefault="00F1311E" w:rsidP="00F1311E">
      <w:pPr>
        <w:pStyle w:val="p4"/>
      </w:pPr>
      <w:r>
        <w:t>zejména povinnost mlčenlivosti vyplývající z § 21 zákona o advokacii a další povinnosti vyplývající</w:t>
      </w:r>
    </w:p>
    <w:p w14:paraId="20F6F779" w14:textId="77777777" w:rsidR="00F1311E" w:rsidRDefault="00F1311E" w:rsidP="00F1311E">
      <w:pPr>
        <w:pStyle w:val="p4"/>
      </w:pPr>
      <w:r>
        <w:t>ze zákona, etického kodexu a dalších kamerálních norem.</w:t>
      </w:r>
    </w:p>
    <w:p w14:paraId="3D80A078" w14:textId="77777777" w:rsidR="00F1311E" w:rsidRDefault="00F1311E" w:rsidP="00F1311E">
      <w:pPr>
        <w:pStyle w:val="p4"/>
      </w:pPr>
      <w:r>
        <w:t>(2)</w:t>
      </w:r>
      <w:r>
        <w:rPr>
          <w:rStyle w:val="s1"/>
          <w:rFonts w:eastAsiaTheme="majorEastAsia"/>
        </w:rPr>
        <w:t xml:space="preserve"> </w:t>
      </w:r>
      <w:r>
        <w:t>Advokát dále zejména:</w:t>
      </w:r>
    </w:p>
    <w:p w14:paraId="0A98E853" w14:textId="77777777" w:rsidR="00F1311E" w:rsidRDefault="00F1311E" w:rsidP="00F1311E">
      <w:pPr>
        <w:pStyle w:val="p4"/>
      </w:pPr>
      <w:r>
        <w:t>a)</w:t>
      </w:r>
      <w:r>
        <w:rPr>
          <w:rStyle w:val="s1"/>
          <w:rFonts w:eastAsiaTheme="majorEastAsia"/>
        </w:rPr>
        <w:t xml:space="preserve"> </w:t>
      </w:r>
      <w:r>
        <w:t>vede záznamy o činnostech zpracování podle čl. 30 GDPR,</w:t>
      </w:r>
    </w:p>
    <w:p w14:paraId="27156BA1" w14:textId="77777777" w:rsidR="00F1311E" w:rsidRDefault="00F1311E" w:rsidP="00F1311E">
      <w:pPr>
        <w:pStyle w:val="p4"/>
      </w:pPr>
      <w:r>
        <w:t>b)</w:t>
      </w:r>
      <w:r>
        <w:rPr>
          <w:rStyle w:val="s1"/>
          <w:rFonts w:eastAsiaTheme="majorEastAsia"/>
        </w:rPr>
        <w:t xml:space="preserve"> </w:t>
      </w:r>
      <w:r>
        <w:t>zajišťuje informování subjektů údajů podle čl. 12 až 14 GDPR.</w:t>
      </w:r>
    </w:p>
    <w:p w14:paraId="7BCED128" w14:textId="77777777" w:rsidR="00F1311E" w:rsidRDefault="00F1311E" w:rsidP="00F1311E">
      <w:pPr>
        <w:pStyle w:val="p4"/>
      </w:pPr>
      <w:r>
        <w:t>c)</w:t>
      </w:r>
      <w:r>
        <w:rPr>
          <w:rStyle w:val="s1"/>
          <w:rFonts w:eastAsiaTheme="majorEastAsia"/>
        </w:rPr>
        <w:t xml:space="preserve"> </w:t>
      </w:r>
      <w:r>
        <w:t>naplňuje další práva subjektů údajů podle čl. 15 až 22 GDPR,</w:t>
      </w:r>
    </w:p>
    <w:p w14:paraId="483AEB49" w14:textId="77777777" w:rsidR="00F1311E" w:rsidRDefault="00F1311E" w:rsidP="00F1311E">
      <w:pPr>
        <w:pStyle w:val="p4"/>
      </w:pPr>
      <w:r>
        <w:t>d)</w:t>
      </w:r>
      <w:r>
        <w:rPr>
          <w:rStyle w:val="s1"/>
          <w:rFonts w:eastAsiaTheme="majorEastAsia"/>
        </w:rPr>
        <w:t xml:space="preserve"> </w:t>
      </w:r>
      <w:r>
        <w:t>provádí ohlašování a oznámení porušení zabezpečení osobních údajů podle čl. 33 a 34 GDPR.</w:t>
      </w:r>
    </w:p>
    <w:p w14:paraId="17611DD3" w14:textId="77777777" w:rsidR="00F1311E" w:rsidRDefault="00F1311E" w:rsidP="00F1311E">
      <w:pPr>
        <w:pStyle w:val="p4"/>
      </w:pPr>
      <w:r>
        <w:t>(3)</w:t>
      </w:r>
      <w:r>
        <w:rPr>
          <w:rStyle w:val="s1"/>
          <w:rFonts w:eastAsiaTheme="majorEastAsia"/>
        </w:rPr>
        <w:t xml:space="preserve"> </w:t>
      </w:r>
      <w:r>
        <w:t>Návrhy záznamů, informací, vyřízení žádostí/stížností a ohlášení a oznámení podle odstavce 2 jsou</w:t>
      </w:r>
    </w:p>
    <w:p w14:paraId="03C1D404" w14:textId="77777777" w:rsidR="00F1311E" w:rsidRDefault="00F1311E" w:rsidP="00F1311E">
      <w:pPr>
        <w:pStyle w:val="p4"/>
      </w:pPr>
      <w:r>
        <w:t>uloženy u advokáta.</w:t>
      </w:r>
    </w:p>
    <w:p w14:paraId="3DEF3EF2" w14:textId="77777777" w:rsidR="00F1311E" w:rsidRDefault="00F1311E" w:rsidP="00F1311E">
      <w:pPr>
        <w:pStyle w:val="p4"/>
      </w:pPr>
      <w:r>
        <w:t>(4)</w:t>
      </w:r>
      <w:r>
        <w:rPr>
          <w:rStyle w:val="s1"/>
          <w:rFonts w:eastAsiaTheme="majorEastAsia"/>
        </w:rPr>
        <w:t xml:space="preserve"> </w:t>
      </w:r>
      <w:r>
        <w:t>Subjekty údajů mohou svoje žádosti/stížnosti pro uplatnění práv popsaných v odstavci 2 uplatnit</w:t>
      </w:r>
    </w:p>
    <w:p w14:paraId="1E4EAB2C" w14:textId="77777777" w:rsidR="00F1311E" w:rsidRDefault="00F1311E" w:rsidP="00F1311E">
      <w:pPr>
        <w:pStyle w:val="p4"/>
      </w:pPr>
      <w:r>
        <w:t>u advokáta, zejména zasláním prostřednictvím emailové adresy advokáta či písemně na sídlo</w:t>
      </w:r>
    </w:p>
    <w:p w14:paraId="4B0987FB" w14:textId="77777777" w:rsidR="00F1311E" w:rsidRDefault="00F1311E" w:rsidP="00F1311E">
      <w:pPr>
        <w:pStyle w:val="p4"/>
      </w:pPr>
      <w:r>
        <w:t>advokáta.</w:t>
      </w:r>
    </w:p>
    <w:p w14:paraId="47B28F96" w14:textId="77777777" w:rsidR="00F1311E" w:rsidRDefault="00F1311E" w:rsidP="00F1311E">
      <w:pPr>
        <w:pStyle w:val="p3"/>
      </w:pPr>
      <w:r>
        <w:t>Čl. 5</w:t>
      </w:r>
    </w:p>
    <w:p w14:paraId="283B3A72" w14:textId="77777777" w:rsidR="00F1311E" w:rsidRDefault="00F1311E" w:rsidP="00F1311E">
      <w:pPr>
        <w:pStyle w:val="p4"/>
      </w:pPr>
      <w:r>
        <w:t>(1)</w:t>
      </w:r>
      <w:r>
        <w:rPr>
          <w:rStyle w:val="s1"/>
          <w:rFonts w:eastAsiaTheme="majorEastAsia"/>
        </w:rPr>
        <w:t xml:space="preserve"> </w:t>
      </w:r>
      <w:r>
        <w:t>Advokát provedl analýzu rizik zpracování osobních údajů a přijal přiměřená technická a organizační</w:t>
      </w:r>
    </w:p>
    <w:p w14:paraId="033DEFCD" w14:textId="77777777" w:rsidR="00F1311E" w:rsidRDefault="00F1311E" w:rsidP="00F1311E">
      <w:pPr>
        <w:pStyle w:val="p4"/>
      </w:pPr>
      <w:r>
        <w:t>opatření pro zabezpečení zpracování, jak jsou popsána výše. Analýza rizik obsahovala následující</w:t>
      </w:r>
    </w:p>
    <w:p w14:paraId="7A252A6A" w14:textId="77777777" w:rsidR="00F1311E" w:rsidRDefault="00F1311E" w:rsidP="00F1311E">
      <w:pPr>
        <w:pStyle w:val="p4"/>
      </w:pPr>
      <w:r>
        <w:t>závěr: zpracování osobních údajů nepředstavují vysoká rizika pro práva a svobody dotčených</w:t>
      </w:r>
    </w:p>
    <w:p w14:paraId="7ED92562" w14:textId="77777777" w:rsidR="00F1311E" w:rsidRDefault="00F1311E" w:rsidP="00F1311E">
      <w:pPr>
        <w:pStyle w:val="p4"/>
      </w:pPr>
      <w:r>
        <w:t>subjektů údajů, a tedy není nutné vypracovat posouzení vlivu na ochranu osobních údajů („DPIA“).</w:t>
      </w:r>
    </w:p>
    <w:p w14:paraId="6B7C218D" w14:textId="77777777" w:rsidR="00F1311E" w:rsidRDefault="00F1311E" w:rsidP="00F1311E">
      <w:pPr>
        <w:pStyle w:val="p4"/>
      </w:pPr>
      <w:r>
        <w:t>(2)</w:t>
      </w:r>
      <w:r>
        <w:rPr>
          <w:rStyle w:val="s1"/>
          <w:rFonts w:eastAsiaTheme="majorEastAsia"/>
        </w:rPr>
        <w:t xml:space="preserve"> </w:t>
      </w:r>
      <w:r>
        <w:t>Advokát provedl posouzení zpracování OÚ z pohledu čl. 37 GDPR. Advokát nenaplňuje podmínky</w:t>
      </w:r>
    </w:p>
    <w:p w14:paraId="14200F4B" w14:textId="77777777" w:rsidR="00F1311E" w:rsidRDefault="00F1311E" w:rsidP="00F1311E">
      <w:pPr>
        <w:pStyle w:val="p4"/>
      </w:pPr>
      <w:r>
        <w:t>pro jmenování pověřence pro ochranu osobních údajů (dále jen „DPO“) v souladu s recitálem 91</w:t>
      </w:r>
    </w:p>
    <w:p w14:paraId="2CF76778" w14:textId="77777777" w:rsidR="00F1311E" w:rsidRDefault="00F1311E" w:rsidP="00F1311E">
      <w:pPr>
        <w:pStyle w:val="p4"/>
      </w:pPr>
      <w:r>
        <w:t>GDPR a nemá povinnost DPO jmenovat. DPO proto nebyl u advokáta jmenován.</w:t>
      </w:r>
    </w:p>
    <w:p w14:paraId="2A493B6A" w14:textId="77777777" w:rsidR="00F1311E" w:rsidRDefault="00F1311E" w:rsidP="00F1311E">
      <w:pPr>
        <w:pStyle w:val="p4"/>
      </w:pPr>
      <w:r>
        <w:lastRenderedPageBreak/>
        <w:t>(3)</w:t>
      </w:r>
      <w:r>
        <w:rPr>
          <w:rStyle w:val="s1"/>
          <w:rFonts w:eastAsiaTheme="majorEastAsia"/>
        </w:rPr>
        <w:t xml:space="preserve"> </w:t>
      </w:r>
      <w:r>
        <w:t>Advokát kromě záznamů o činnostech zpracování dle čl. 30 GDPR vede evidenci případných</w:t>
      </w:r>
    </w:p>
    <w:p w14:paraId="56791CA9" w14:textId="77777777" w:rsidR="00F1311E" w:rsidRDefault="00F1311E" w:rsidP="00F1311E">
      <w:pPr>
        <w:pStyle w:val="p4"/>
      </w:pPr>
      <w:r>
        <w:t>souhlasů se zpracováním osobních údajů, pokud pro zpracování osobních údajů neexistuje jiný</w:t>
      </w:r>
    </w:p>
    <w:p w14:paraId="7F4D6059" w14:textId="77777777" w:rsidR="00F1311E" w:rsidRDefault="00F1311E" w:rsidP="00F1311E">
      <w:pPr>
        <w:pStyle w:val="p4"/>
      </w:pPr>
      <w:r>
        <w:t>právní titul a evidenci případů porušení zabezpečení osobních údajů.</w:t>
      </w:r>
    </w:p>
    <w:p w14:paraId="5676382F" w14:textId="77777777" w:rsidR="00F1311E" w:rsidRDefault="00F1311E" w:rsidP="00F1311E">
      <w:pPr>
        <w:pStyle w:val="p4"/>
      </w:pPr>
      <w:r>
        <w:t>(4)</w:t>
      </w:r>
      <w:r>
        <w:rPr>
          <w:rStyle w:val="s1"/>
          <w:rFonts w:eastAsiaTheme="majorEastAsia"/>
        </w:rPr>
        <w:t xml:space="preserve"> </w:t>
      </w:r>
      <w:r>
        <w:t>Advokát pravidelně, nejméně jednou ročně, vyhodnocuje plnění pravidel ochrany osobních údajů,</w:t>
      </w:r>
    </w:p>
    <w:p w14:paraId="105634AD" w14:textId="77777777" w:rsidR="00F1311E" w:rsidRDefault="00F1311E" w:rsidP="00F1311E">
      <w:pPr>
        <w:pStyle w:val="p4"/>
      </w:pPr>
      <w:r>
        <w:t>vč. technických a organizačních opatření a přijímá opatření k nápravě, příp. dle potřeby aktualizuje</w:t>
      </w:r>
    </w:p>
    <w:p w14:paraId="562F7CE8" w14:textId="77777777" w:rsidR="00F1311E" w:rsidRDefault="00F1311E" w:rsidP="00F1311E">
      <w:pPr>
        <w:pStyle w:val="p4"/>
      </w:pPr>
      <w:r>
        <w:t>interní dokumentaci související s ochranou osobních údajů.</w:t>
      </w:r>
    </w:p>
    <w:p w14:paraId="76D7A2A0" w14:textId="77777777" w:rsidR="00F1311E" w:rsidRDefault="00F1311E" w:rsidP="00F1311E">
      <w:pPr>
        <w:pStyle w:val="p4"/>
      </w:pPr>
      <w:r>
        <w:t>Tato pravidla byla přijata 25. 5. 2018.</w:t>
      </w:r>
    </w:p>
    <w:p w14:paraId="4986C5DE" w14:textId="77777777" w:rsidR="00F1311E" w:rsidRDefault="00F1311E" w:rsidP="00F1311E">
      <w:pPr>
        <w:pStyle w:val="p4"/>
      </w:pPr>
      <w:r>
        <w:t>Jméno a příjmení advokáta:</w:t>
      </w:r>
    </w:p>
    <w:p w14:paraId="5261A526" w14:textId="77777777" w:rsidR="00F1311E" w:rsidRDefault="00F1311E" w:rsidP="00F1311E">
      <w:pPr>
        <w:pStyle w:val="p4"/>
      </w:pPr>
      <w:r>
        <w:t>Podpis:__________________</w:t>
      </w:r>
    </w:p>
    <w:p w14:paraId="070971EF" w14:textId="77777777" w:rsidR="00F1311E" w:rsidRDefault="00F1311E" w:rsidP="00F1311E">
      <w:pPr>
        <w:pStyle w:val="p5"/>
      </w:pPr>
      <w:r>
        <w:t>2 / 2</w:t>
      </w:r>
    </w:p>
    <w:p w14:paraId="2B5EA2FD" w14:textId="77777777" w:rsidR="00A26BE0" w:rsidRDefault="00A26BE0"/>
    <w:sectPr w:rsidR="00A26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1E"/>
    <w:rsid w:val="000B7193"/>
    <w:rsid w:val="002B4190"/>
    <w:rsid w:val="004E533C"/>
    <w:rsid w:val="00572218"/>
    <w:rsid w:val="007B437A"/>
    <w:rsid w:val="00A26BE0"/>
    <w:rsid w:val="00A4392B"/>
    <w:rsid w:val="00A472BF"/>
    <w:rsid w:val="00A910AF"/>
    <w:rsid w:val="00B50E20"/>
    <w:rsid w:val="00F1311E"/>
    <w:rsid w:val="00F9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B538F6"/>
  <w15:chartTrackingRefBased/>
  <w15:docId w15:val="{C328E2A0-802A-CB4A-A4F5-5394A5B2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Theme="minorHAnsi" w:hAnsi="Palatino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31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31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31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31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31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31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31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3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31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31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31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31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31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31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311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31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31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31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31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31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31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31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3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31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311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F1311E"/>
    <w:rPr>
      <w:rFonts w:ascii="Helvetica" w:eastAsia="Times New Roman" w:hAnsi="Helvetica" w:cs="Times New Roman"/>
      <w:color w:val="053672"/>
      <w:kern w:val="0"/>
      <w:sz w:val="15"/>
      <w:szCs w:val="15"/>
      <w:lang w:eastAsia="cs-CZ"/>
      <w14:ligatures w14:val="none"/>
    </w:rPr>
  </w:style>
  <w:style w:type="paragraph" w:customStyle="1" w:styleId="p2">
    <w:name w:val="p2"/>
    <w:basedOn w:val="Normln"/>
    <w:rsid w:val="00F1311E"/>
    <w:rPr>
      <w:rFonts w:ascii="Helvetica" w:eastAsia="Times New Roman" w:hAnsi="Helvetica" w:cs="Times New Roman"/>
      <w:color w:val="000000"/>
      <w:kern w:val="0"/>
      <w:sz w:val="15"/>
      <w:szCs w:val="15"/>
      <w:lang w:eastAsia="cs-CZ"/>
      <w14:ligatures w14:val="none"/>
    </w:rPr>
  </w:style>
  <w:style w:type="paragraph" w:customStyle="1" w:styleId="p3">
    <w:name w:val="p3"/>
    <w:basedOn w:val="Normln"/>
    <w:rsid w:val="00F1311E"/>
    <w:rPr>
      <w:rFonts w:ascii="Helvetica" w:eastAsia="Times New Roman" w:hAnsi="Helvetica" w:cs="Times New Roman"/>
      <w:color w:val="244084"/>
      <w:kern w:val="0"/>
      <w:lang w:eastAsia="cs-CZ"/>
      <w14:ligatures w14:val="none"/>
    </w:rPr>
  </w:style>
  <w:style w:type="paragraph" w:customStyle="1" w:styleId="p4">
    <w:name w:val="p4"/>
    <w:basedOn w:val="Normln"/>
    <w:rsid w:val="00F1311E"/>
    <w:rPr>
      <w:rFonts w:ascii="Helvetica" w:eastAsia="Times New Roman" w:hAnsi="Helvetica" w:cs="Times New Roman"/>
      <w:color w:val="000000"/>
      <w:kern w:val="0"/>
      <w:sz w:val="17"/>
      <w:szCs w:val="17"/>
      <w:lang w:eastAsia="cs-CZ"/>
      <w14:ligatures w14:val="none"/>
    </w:rPr>
  </w:style>
  <w:style w:type="paragraph" w:customStyle="1" w:styleId="p5">
    <w:name w:val="p5"/>
    <w:basedOn w:val="Normln"/>
    <w:rsid w:val="00F1311E"/>
    <w:rPr>
      <w:rFonts w:ascii="Helvetica" w:eastAsia="Times New Roman" w:hAnsi="Helvetica" w:cs="Times New Roman"/>
      <w:color w:val="000000"/>
      <w:kern w:val="0"/>
      <w:sz w:val="14"/>
      <w:szCs w:val="14"/>
      <w:lang w:eastAsia="cs-CZ"/>
      <w14:ligatures w14:val="none"/>
    </w:rPr>
  </w:style>
  <w:style w:type="character" w:customStyle="1" w:styleId="s1">
    <w:name w:val="s1"/>
    <w:basedOn w:val="Standardnpsmoodstavce"/>
    <w:rsid w:val="00F1311E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Standardnpsmoodstavce"/>
    <w:rsid w:val="00F1311E"/>
    <w:rPr>
      <w:rFonts w:ascii="Helvetica" w:hAnsi="Helvetica" w:hint="default"/>
      <w:color w:val="000000"/>
      <w:sz w:val="17"/>
      <w:szCs w:val="17"/>
    </w:rPr>
  </w:style>
  <w:style w:type="character" w:customStyle="1" w:styleId="s3">
    <w:name w:val="s3"/>
    <w:basedOn w:val="Standardnpsmoodstavce"/>
    <w:rsid w:val="00F1311E"/>
    <w:rPr>
      <w:rFonts w:ascii="Arial" w:hAnsi="Arial" w:cs="Arial" w:hint="default"/>
      <w:color w:val="000000"/>
      <w:sz w:val="17"/>
      <w:szCs w:val="17"/>
    </w:rPr>
  </w:style>
  <w:style w:type="character" w:customStyle="1" w:styleId="s4">
    <w:name w:val="s4"/>
    <w:basedOn w:val="Standardnpsmoodstavce"/>
    <w:rsid w:val="00F1311E"/>
    <w:rPr>
      <w:rFonts w:ascii="Helvetica" w:hAnsi="Helvetic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1</cp:revision>
  <dcterms:created xsi:type="dcterms:W3CDTF">2025-04-16T20:18:00Z</dcterms:created>
  <dcterms:modified xsi:type="dcterms:W3CDTF">2025-04-16T20:47:00Z</dcterms:modified>
</cp:coreProperties>
</file>